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454D" w:rsidRDefault="0005454D" w:rsidP="007C5B22">
      <w:pPr>
        <w:spacing w:after="0" w:line="240" w:lineRule="auto"/>
        <w:ind w:firstLine="709"/>
        <w:jc w:val="both"/>
        <w:rPr>
          <w:rFonts w:ascii="Times New Roman" w:hAnsi="Times New Roman" w:cs="Times New Roman"/>
          <w:b/>
          <w:i/>
          <w:sz w:val="28"/>
          <w:szCs w:val="28"/>
        </w:rPr>
      </w:pPr>
      <w:r w:rsidRPr="007C5B22">
        <w:rPr>
          <w:rFonts w:ascii="Times New Roman" w:hAnsi="Times New Roman" w:cs="Times New Roman"/>
          <w:b/>
          <w:i/>
          <w:sz w:val="28"/>
          <w:szCs w:val="28"/>
          <w:lang w:val="en-US"/>
        </w:rPr>
        <w:t>1 Practice</w:t>
      </w:r>
    </w:p>
    <w:p w:rsidR="007C5B22" w:rsidRPr="007C5B22" w:rsidRDefault="007C5B22" w:rsidP="007C5B22">
      <w:pPr>
        <w:spacing w:after="0" w:line="240" w:lineRule="auto"/>
        <w:ind w:firstLine="709"/>
        <w:jc w:val="both"/>
        <w:rPr>
          <w:rFonts w:ascii="Times New Roman" w:hAnsi="Times New Roman" w:cs="Times New Roman"/>
          <w:b/>
          <w:i/>
          <w:sz w:val="16"/>
          <w:szCs w:val="16"/>
        </w:rPr>
      </w:pPr>
    </w:p>
    <w:p w:rsidR="0005454D" w:rsidRPr="007C5B22" w:rsidRDefault="0005454D" w:rsidP="007C5B22">
      <w:pPr>
        <w:spacing w:after="0" w:line="240" w:lineRule="auto"/>
        <w:ind w:firstLine="709"/>
        <w:jc w:val="both"/>
        <w:rPr>
          <w:rFonts w:ascii="Times New Roman" w:hAnsi="Times New Roman" w:cs="Times New Roman"/>
          <w:i/>
          <w:sz w:val="28"/>
          <w:szCs w:val="28"/>
          <w:lang w:val="en-US"/>
        </w:rPr>
      </w:pPr>
      <w:r w:rsidRPr="007C5B22">
        <w:rPr>
          <w:rFonts w:ascii="Times New Roman" w:hAnsi="Times New Roman" w:cs="Times New Roman"/>
          <w:i/>
          <w:sz w:val="28"/>
          <w:szCs w:val="28"/>
          <w:lang w:val="en-US"/>
        </w:rPr>
        <w:t>Innovative project Task</w:t>
      </w:r>
    </w:p>
    <w:p w:rsidR="0005454D" w:rsidRPr="007C5B22" w:rsidRDefault="0005454D" w:rsidP="007C5B22">
      <w:pPr>
        <w:spacing w:after="0" w:line="240" w:lineRule="auto"/>
        <w:ind w:firstLine="709"/>
        <w:jc w:val="both"/>
        <w:rPr>
          <w:rFonts w:ascii="Times New Roman" w:hAnsi="Times New Roman" w:cs="Times New Roman"/>
          <w:i/>
          <w:sz w:val="28"/>
          <w:szCs w:val="28"/>
          <w:lang w:val="en-US"/>
        </w:rPr>
      </w:pPr>
      <w:r w:rsidRPr="007C5B22">
        <w:rPr>
          <w:rFonts w:ascii="Times New Roman" w:hAnsi="Times New Roman" w:cs="Times New Roman"/>
          <w:i/>
          <w:sz w:val="28"/>
          <w:szCs w:val="28"/>
          <w:lang w:val="en-US"/>
        </w:rPr>
        <w:t>1. Study the theoretical issues of preparation and design of a scientific innovation project.</w:t>
      </w:r>
    </w:p>
    <w:p w:rsidR="0005454D" w:rsidRPr="007C5B22" w:rsidRDefault="0005454D" w:rsidP="007C5B22">
      <w:pPr>
        <w:spacing w:after="0" w:line="240" w:lineRule="auto"/>
        <w:ind w:firstLine="709"/>
        <w:jc w:val="both"/>
        <w:rPr>
          <w:rFonts w:ascii="Times New Roman" w:hAnsi="Times New Roman" w:cs="Times New Roman"/>
          <w:i/>
          <w:sz w:val="28"/>
          <w:szCs w:val="28"/>
          <w:lang w:val="en-US"/>
        </w:rPr>
      </w:pPr>
      <w:r w:rsidRPr="007C5B22">
        <w:rPr>
          <w:rFonts w:ascii="Times New Roman" w:hAnsi="Times New Roman" w:cs="Times New Roman"/>
          <w:i/>
          <w:sz w:val="28"/>
          <w:szCs w:val="28"/>
          <w:lang w:val="en-US"/>
        </w:rPr>
        <w:t>2. Using the materials of your own scientific developments, draw up a scientific project on them.</w:t>
      </w:r>
    </w:p>
    <w:p w:rsidR="0005454D" w:rsidRPr="007C5B22" w:rsidRDefault="0005454D" w:rsidP="007C5B22">
      <w:pPr>
        <w:spacing w:after="0" w:line="240" w:lineRule="auto"/>
        <w:ind w:firstLine="709"/>
        <w:jc w:val="both"/>
        <w:rPr>
          <w:rFonts w:ascii="Times New Roman" w:hAnsi="Times New Roman" w:cs="Times New Roman"/>
          <w:i/>
          <w:sz w:val="28"/>
          <w:szCs w:val="28"/>
          <w:lang w:val="en-US"/>
        </w:rPr>
      </w:pPr>
      <w:r w:rsidRPr="007C5B22">
        <w:rPr>
          <w:rFonts w:ascii="Times New Roman" w:hAnsi="Times New Roman" w:cs="Times New Roman"/>
          <w:i/>
          <w:sz w:val="28"/>
          <w:szCs w:val="28"/>
          <w:lang w:val="en-US"/>
        </w:rPr>
        <w:t>3. Prepare a report and a presentation of a scientific project for the seminar.</w:t>
      </w:r>
    </w:p>
    <w:p w:rsidR="0005454D" w:rsidRPr="007C5B22" w:rsidRDefault="0005454D" w:rsidP="007C5B22">
      <w:pPr>
        <w:spacing w:after="0" w:line="240" w:lineRule="auto"/>
        <w:ind w:firstLine="709"/>
        <w:jc w:val="both"/>
        <w:rPr>
          <w:rFonts w:ascii="Times New Roman" w:hAnsi="Times New Roman" w:cs="Times New Roman"/>
          <w:i/>
          <w:sz w:val="28"/>
          <w:szCs w:val="28"/>
          <w:lang w:val="en-US"/>
        </w:rPr>
      </w:pPr>
      <w:r w:rsidRPr="007C5B22">
        <w:rPr>
          <w:rFonts w:ascii="Times New Roman" w:hAnsi="Times New Roman" w:cs="Times New Roman"/>
          <w:i/>
          <w:sz w:val="28"/>
          <w:szCs w:val="28"/>
          <w:lang w:val="en-US"/>
        </w:rPr>
        <w:t>Soil inventory and soil resources</w:t>
      </w:r>
    </w:p>
    <w:p w:rsidR="00BB2E30" w:rsidRPr="007C5B22" w:rsidRDefault="0005454D" w:rsidP="007C5B22">
      <w:pPr>
        <w:spacing w:after="0" w:line="240" w:lineRule="auto"/>
        <w:ind w:firstLine="709"/>
        <w:jc w:val="both"/>
        <w:rPr>
          <w:rFonts w:ascii="Times New Roman" w:hAnsi="Times New Roman" w:cs="Times New Roman"/>
          <w:sz w:val="28"/>
          <w:szCs w:val="28"/>
          <w:lang w:val="en-US"/>
        </w:rPr>
      </w:pPr>
      <w:r w:rsidRPr="007C5B22">
        <w:rPr>
          <w:rFonts w:ascii="Times New Roman" w:hAnsi="Times New Roman" w:cs="Times New Roman"/>
          <w:sz w:val="28"/>
          <w:szCs w:val="28"/>
          <w:lang w:val="en-US"/>
        </w:rPr>
        <w:t>Russia occupies most of Eastern Europe and North Asia, from the islands and seashores beyond the Arctic Circle to the borders with Ukraine, Kazakhstan, Mongolia and China. The total area of ​​the territory of Russia is 17098.2 thousand km2. With such a huge territory, the natural conditions in different parts of the country are different and the economic use of land resources is diverse. Currently, land resources on the territory of Russia are classified as follows: - by land categories; - types of land; - quality and ecological condition; - administrative-territorial affiliation; - to the subjects of land relations and the legal regime. The current legislation provides for seven categories of land: - agricultural land; - lands of settlements; - lands for industry, energy, transport, communications, radio broadcasting, television, informatics, lands for space activities, lands for defense, security and other special purposes; - lands of specially protected areas and objects; - lands of the forest fund; - land of the water fund; - reserve lands. The distribution of the land fund of Russia by category as of January 1, 2014 is presented in table 1 (State (national) report ..., 2014)</w:t>
      </w:r>
    </w:p>
    <w:p w:rsidR="00B8368C" w:rsidRPr="007C5B22" w:rsidRDefault="00B8368C" w:rsidP="007C5B22">
      <w:pPr>
        <w:spacing w:after="0" w:line="240" w:lineRule="auto"/>
        <w:ind w:firstLine="709"/>
        <w:jc w:val="both"/>
        <w:rPr>
          <w:rFonts w:ascii="Times New Roman" w:hAnsi="Times New Roman" w:cs="Times New Roman"/>
          <w:sz w:val="28"/>
          <w:szCs w:val="28"/>
          <w:lang w:val="en-US"/>
        </w:rPr>
      </w:pPr>
      <w:r w:rsidRPr="007C5B22">
        <w:rPr>
          <w:rFonts w:ascii="Times New Roman" w:hAnsi="Times New Roman" w:cs="Times New Roman"/>
          <w:sz w:val="28"/>
          <w:szCs w:val="28"/>
          <w:lang w:val="en-US"/>
        </w:rPr>
        <w:t xml:space="preserve">Most of the country's territory (66%) falls on the lands of the forest fund. The share of agricultural land is only 23%. Land plot is a territory that is systematically and systematically used for specific economic purposes and has certain natural-historical and other properties. According to modern economic use, agricultural and non-agricultural </w:t>
      </w:r>
      <w:proofErr w:type="gramStart"/>
      <w:r w:rsidRPr="007C5B22">
        <w:rPr>
          <w:rFonts w:ascii="Times New Roman" w:hAnsi="Times New Roman" w:cs="Times New Roman"/>
          <w:sz w:val="28"/>
          <w:szCs w:val="28"/>
          <w:lang w:val="en-US"/>
        </w:rPr>
        <w:t>land are</w:t>
      </w:r>
      <w:proofErr w:type="gramEnd"/>
      <w:r w:rsidRPr="007C5B22">
        <w:rPr>
          <w:rFonts w:ascii="Times New Roman" w:hAnsi="Times New Roman" w:cs="Times New Roman"/>
          <w:sz w:val="28"/>
          <w:szCs w:val="28"/>
          <w:lang w:val="en-US"/>
        </w:rPr>
        <w:t xml:space="preserve"> distinguished. Agricultural lands include: - arable land; - deposit; - forage lands (hayfields and pastures); perennial plantings. Non-agricultural land includes: - land under water, including swamps; - forest areas and lands under forest plantations; - building land; - land under roads; - disturbed lands; - other lands (ravines, sands; waste landfills, landfills; conservation areas). As of January 1, 2014, the area of ​​agricultural land in all categories of land amounted to 220.2 million hectares, or 12.9% of the total land fund of the country. Non-agricultural land accounted for 1,489.6 million hectares, or 87.1%. The data of the State Report "On the State of the Natural Environment of the Russian Federation in 1997" characterize the distribution of land in the natural zones of Russia (Table 2) (</w:t>
      </w:r>
      <w:proofErr w:type="spellStart"/>
      <w:r w:rsidRPr="007C5B22">
        <w:rPr>
          <w:rFonts w:ascii="Times New Roman" w:hAnsi="Times New Roman" w:cs="Times New Roman"/>
          <w:sz w:val="28"/>
          <w:szCs w:val="28"/>
          <w:lang w:val="en-US"/>
        </w:rPr>
        <w:t>Shoba</w:t>
      </w:r>
      <w:proofErr w:type="spellEnd"/>
      <w:r w:rsidRPr="007C5B22">
        <w:rPr>
          <w:rFonts w:ascii="Times New Roman" w:hAnsi="Times New Roman" w:cs="Times New Roman"/>
          <w:sz w:val="28"/>
          <w:szCs w:val="28"/>
          <w:lang w:val="en-US"/>
        </w:rPr>
        <w:t xml:space="preserve"> et al., 2010). The soil cover of Russia includes both fertile and poor, unproductive soils. In general, more than 79% of the country's territory is of little use for agriculture. On the territory of the taiga-forest zone of the Russian Federation, the soils of the southern taiga and mixed forests are most agriculturally developed. Agricultural land here accounts for 17.3% of the total area. The highest fertility is characteristic of the soils of the forest-steppe and steppe zones, which occupy more than 12% of the country's territory. Agricultural </w:t>
      </w:r>
      <w:r w:rsidRPr="007C5B22">
        <w:rPr>
          <w:rFonts w:ascii="Times New Roman" w:hAnsi="Times New Roman" w:cs="Times New Roman"/>
          <w:sz w:val="28"/>
          <w:szCs w:val="28"/>
          <w:lang w:val="en-US"/>
        </w:rPr>
        <w:lastRenderedPageBreak/>
        <w:t>lands account for over 57% of the forest-steppe and over 73% of the steppe zone. In the dry steppe zone, agricultural land occupies more than 85% of the total area.</w:t>
      </w:r>
    </w:p>
    <w:p w:rsidR="00D55A42" w:rsidRPr="007C5B22" w:rsidRDefault="00D55A42" w:rsidP="007C5B22">
      <w:pPr>
        <w:spacing w:after="0" w:line="240" w:lineRule="auto"/>
        <w:ind w:firstLine="709"/>
        <w:jc w:val="both"/>
        <w:rPr>
          <w:rFonts w:ascii="Times New Roman" w:hAnsi="Times New Roman" w:cs="Times New Roman"/>
          <w:sz w:val="28"/>
          <w:szCs w:val="28"/>
          <w:lang w:val="en-US"/>
        </w:rPr>
      </w:pPr>
      <w:r w:rsidRPr="007C5B22">
        <w:rPr>
          <w:rFonts w:ascii="Times New Roman" w:hAnsi="Times New Roman" w:cs="Times New Roman"/>
          <w:sz w:val="28"/>
          <w:szCs w:val="28"/>
          <w:lang w:val="en-US"/>
        </w:rPr>
        <w:t>Arable land is concentrated mainly in the subzone of dark chestnut soils. In the zone of semi-deserts and deserts, which makes up less than 1% of the total area of ​​Russia, agriculture is possible only with artificial irrigation. Agricultural lands occupy more than 75% of the territory here, with arable land accounting for only 14%. Table 3 shows data on the structure of the soil cover of agricultural land in the Russian Federation.</w:t>
      </w:r>
    </w:p>
    <w:p w:rsidR="00D55A42" w:rsidRPr="007C5B22" w:rsidRDefault="00D55A42" w:rsidP="007C5B22">
      <w:pPr>
        <w:spacing w:after="0" w:line="240" w:lineRule="auto"/>
        <w:ind w:firstLine="709"/>
        <w:jc w:val="both"/>
        <w:rPr>
          <w:rFonts w:ascii="Times New Roman" w:hAnsi="Times New Roman" w:cs="Times New Roman"/>
          <w:sz w:val="28"/>
          <w:szCs w:val="28"/>
          <w:lang w:val="en-US"/>
        </w:rPr>
      </w:pPr>
      <w:r w:rsidRPr="007C5B22">
        <w:rPr>
          <w:rFonts w:ascii="Times New Roman" w:hAnsi="Times New Roman" w:cs="Times New Roman"/>
          <w:sz w:val="28"/>
          <w:szCs w:val="28"/>
          <w:lang w:val="en-US"/>
        </w:rPr>
        <w:t xml:space="preserve">More than half of the arable soils in Russia are </w:t>
      </w:r>
      <w:proofErr w:type="spellStart"/>
      <w:r w:rsidRPr="007C5B22">
        <w:rPr>
          <w:rFonts w:ascii="Times New Roman" w:hAnsi="Times New Roman" w:cs="Times New Roman"/>
          <w:sz w:val="28"/>
          <w:szCs w:val="28"/>
          <w:lang w:val="en-US"/>
        </w:rPr>
        <w:t>chernozems</w:t>
      </w:r>
      <w:proofErr w:type="spellEnd"/>
      <w:r w:rsidRPr="007C5B22">
        <w:rPr>
          <w:rFonts w:ascii="Times New Roman" w:hAnsi="Times New Roman" w:cs="Times New Roman"/>
          <w:sz w:val="28"/>
          <w:szCs w:val="28"/>
          <w:lang w:val="en-US"/>
        </w:rPr>
        <w:t xml:space="preserve">, 15% each is occupied by </w:t>
      </w:r>
      <w:proofErr w:type="spellStart"/>
      <w:r w:rsidRPr="007C5B22">
        <w:rPr>
          <w:rFonts w:ascii="Times New Roman" w:hAnsi="Times New Roman" w:cs="Times New Roman"/>
          <w:sz w:val="28"/>
          <w:szCs w:val="28"/>
          <w:lang w:val="en-US"/>
        </w:rPr>
        <w:t>podzolic</w:t>
      </w:r>
      <w:proofErr w:type="spellEnd"/>
      <w:r w:rsidRPr="007C5B22">
        <w:rPr>
          <w:rFonts w:ascii="Times New Roman" w:hAnsi="Times New Roman" w:cs="Times New Roman"/>
          <w:sz w:val="28"/>
          <w:szCs w:val="28"/>
          <w:lang w:val="en-US"/>
        </w:rPr>
        <w:t xml:space="preserve"> and sod-</w:t>
      </w:r>
      <w:proofErr w:type="spellStart"/>
      <w:r w:rsidRPr="007C5B22">
        <w:rPr>
          <w:rFonts w:ascii="Times New Roman" w:hAnsi="Times New Roman" w:cs="Times New Roman"/>
          <w:sz w:val="28"/>
          <w:szCs w:val="28"/>
          <w:lang w:val="en-US"/>
        </w:rPr>
        <w:t>podzolic</w:t>
      </w:r>
      <w:proofErr w:type="spellEnd"/>
      <w:r w:rsidRPr="007C5B22">
        <w:rPr>
          <w:rFonts w:ascii="Times New Roman" w:hAnsi="Times New Roman" w:cs="Times New Roman"/>
          <w:sz w:val="28"/>
          <w:szCs w:val="28"/>
          <w:lang w:val="en-US"/>
        </w:rPr>
        <w:t xml:space="preserve"> soils, as well as gray and brown forest soils. The share of chestnut soils is over 10%. The qualitative and ecological </w:t>
      </w:r>
      <w:proofErr w:type="gramStart"/>
      <w:r w:rsidRPr="007C5B22">
        <w:rPr>
          <w:rFonts w:ascii="Times New Roman" w:hAnsi="Times New Roman" w:cs="Times New Roman"/>
          <w:sz w:val="28"/>
          <w:szCs w:val="28"/>
          <w:lang w:val="en-US"/>
        </w:rPr>
        <w:t>state of the lands of the Russian Federation is assessed, firstly, by the dynamics of the structure of the land fund and, secondly, by the nature and intensity of degradation processes to which soils and lands are</w:t>
      </w:r>
      <w:proofErr w:type="gramEnd"/>
      <w:r w:rsidRPr="007C5B22">
        <w:rPr>
          <w:rFonts w:ascii="Times New Roman" w:hAnsi="Times New Roman" w:cs="Times New Roman"/>
          <w:sz w:val="28"/>
          <w:szCs w:val="28"/>
          <w:lang w:val="en-US"/>
        </w:rPr>
        <w:t xml:space="preserve"> exposed. Land structure and land use is highly dependent on the natural and socio-economic conditions of the country. The change in the area of ​​agricultural land and agricultural land according to the state statistics is shown in the figure.</w:t>
      </w:r>
    </w:p>
    <w:p w:rsidR="00D55A42" w:rsidRPr="007C5B22" w:rsidRDefault="00137EB2" w:rsidP="007C5B22">
      <w:pPr>
        <w:spacing w:after="0" w:line="240" w:lineRule="auto"/>
        <w:ind w:firstLine="709"/>
        <w:jc w:val="both"/>
        <w:rPr>
          <w:rFonts w:ascii="Times New Roman" w:hAnsi="Times New Roman" w:cs="Times New Roman"/>
          <w:sz w:val="28"/>
          <w:szCs w:val="28"/>
          <w:lang w:val="en-US"/>
        </w:rPr>
      </w:pPr>
      <w:r w:rsidRPr="007C5B22">
        <w:rPr>
          <w:rFonts w:ascii="Times New Roman" w:hAnsi="Times New Roman" w:cs="Times New Roman"/>
          <w:sz w:val="28"/>
          <w:szCs w:val="28"/>
          <w:lang w:val="en-US"/>
        </w:rPr>
        <w:t xml:space="preserve">The reduction in the area of ​​agricultural land by 54 million hectares by 2004 is due to a number of reasons: - the termination of the activities of enterprises and organizations and the transfer of vacated lands to the redistribution fund; - expiration of the right to lease land and its non-renewal by agricultural producers - conversion of productive lands to the category of reserve lands; - loss of productivity due to degradation. The state of land in Russia is deteriorating </w:t>
      </w:r>
      <w:proofErr w:type="gramStart"/>
      <w:r w:rsidRPr="007C5B22">
        <w:rPr>
          <w:rFonts w:ascii="Times New Roman" w:hAnsi="Times New Roman" w:cs="Times New Roman"/>
          <w:sz w:val="28"/>
          <w:szCs w:val="28"/>
          <w:lang w:val="en-US"/>
        </w:rPr>
        <w:t>everywhere,</w:t>
      </w:r>
      <w:proofErr w:type="gramEnd"/>
      <w:r w:rsidRPr="007C5B22">
        <w:rPr>
          <w:rFonts w:ascii="Times New Roman" w:hAnsi="Times New Roman" w:cs="Times New Roman"/>
          <w:sz w:val="28"/>
          <w:szCs w:val="28"/>
          <w:lang w:val="en-US"/>
        </w:rPr>
        <w:t xml:space="preserve"> their degradation and desertification are becoming more and more significant. This is due to a decrease in forest areas in the European part of Russia, which has reduced the intensity of moisture turnover, as well as overgrazing on pastures in the arid zone and violation of agricultural practices. In the Russian Federation, lands of the 3rd (26%) and 4th (27%) suitability classes prevail among arable lands. The share of unproductive soils (5th and 6th class) accounts for about 20% of the land used for arable land. The same </w:t>
      </w:r>
      <w:proofErr w:type="gramStart"/>
      <w:r w:rsidRPr="007C5B22">
        <w:rPr>
          <w:rFonts w:ascii="Times New Roman" w:hAnsi="Times New Roman" w:cs="Times New Roman"/>
          <w:sz w:val="28"/>
          <w:szCs w:val="28"/>
          <w:lang w:val="en-US"/>
        </w:rPr>
        <w:t>number are</w:t>
      </w:r>
      <w:proofErr w:type="gramEnd"/>
      <w:r w:rsidRPr="007C5B22">
        <w:rPr>
          <w:rFonts w:ascii="Times New Roman" w:hAnsi="Times New Roman" w:cs="Times New Roman"/>
          <w:sz w:val="28"/>
          <w:szCs w:val="28"/>
          <w:lang w:val="en-US"/>
        </w:rPr>
        <w:t xml:space="preserve"> unsuitable for agricultural use. Thus, about 40% of the land is classified as unproductive and not suitable for agricultural use. There is a steady tendency towards </w:t>
      </w:r>
      <w:proofErr w:type="spellStart"/>
      <w:r w:rsidRPr="007C5B22">
        <w:rPr>
          <w:rFonts w:ascii="Times New Roman" w:hAnsi="Times New Roman" w:cs="Times New Roman"/>
          <w:sz w:val="28"/>
          <w:szCs w:val="28"/>
          <w:lang w:val="en-US"/>
        </w:rPr>
        <w:t>dehumification</w:t>
      </w:r>
      <w:proofErr w:type="spellEnd"/>
      <w:r w:rsidRPr="007C5B22">
        <w:rPr>
          <w:rFonts w:ascii="Times New Roman" w:hAnsi="Times New Roman" w:cs="Times New Roman"/>
          <w:sz w:val="28"/>
          <w:szCs w:val="28"/>
          <w:lang w:val="en-US"/>
        </w:rPr>
        <w:t xml:space="preserve"> of arable land in all regions of the Russian Federation.</w:t>
      </w:r>
    </w:p>
    <w:p w:rsidR="00137EB2" w:rsidRPr="007C5B22" w:rsidRDefault="00137EB2" w:rsidP="007C5B22">
      <w:pPr>
        <w:spacing w:after="0" w:line="240" w:lineRule="auto"/>
        <w:ind w:firstLine="709"/>
        <w:jc w:val="both"/>
        <w:rPr>
          <w:rFonts w:ascii="Times New Roman" w:hAnsi="Times New Roman" w:cs="Times New Roman"/>
          <w:sz w:val="28"/>
          <w:szCs w:val="28"/>
          <w:lang w:val="en-US"/>
        </w:rPr>
      </w:pPr>
      <w:r w:rsidRPr="007C5B22">
        <w:rPr>
          <w:rFonts w:ascii="Times New Roman" w:hAnsi="Times New Roman" w:cs="Times New Roman"/>
          <w:sz w:val="28"/>
          <w:szCs w:val="28"/>
          <w:lang w:val="en-US"/>
        </w:rPr>
        <w:t>According to the results of an agrochemical survey, the soils of the Russian Federation are characterized by a low and very low content of organic matter on an area of ​​53 million hectares, which is 46% of the surveyed territory. In the Non-</w:t>
      </w:r>
      <w:proofErr w:type="spellStart"/>
      <w:r w:rsidRPr="007C5B22">
        <w:rPr>
          <w:rFonts w:ascii="Times New Roman" w:hAnsi="Times New Roman" w:cs="Times New Roman"/>
          <w:sz w:val="28"/>
          <w:szCs w:val="28"/>
          <w:lang w:val="en-US"/>
        </w:rPr>
        <w:t>Chernozem</w:t>
      </w:r>
      <w:proofErr w:type="spellEnd"/>
      <w:r w:rsidRPr="007C5B22">
        <w:rPr>
          <w:rFonts w:ascii="Times New Roman" w:hAnsi="Times New Roman" w:cs="Times New Roman"/>
          <w:sz w:val="28"/>
          <w:szCs w:val="28"/>
          <w:lang w:val="en-US"/>
        </w:rPr>
        <w:t xml:space="preserve"> zone, the humus content has reached the lowest possible level (1.3%). In the Central </w:t>
      </w:r>
      <w:proofErr w:type="spellStart"/>
      <w:r w:rsidRPr="007C5B22">
        <w:rPr>
          <w:rFonts w:ascii="Times New Roman" w:hAnsi="Times New Roman" w:cs="Times New Roman"/>
          <w:sz w:val="28"/>
          <w:szCs w:val="28"/>
          <w:lang w:val="en-US"/>
        </w:rPr>
        <w:t>chernozem</w:t>
      </w:r>
      <w:proofErr w:type="spellEnd"/>
      <w:r w:rsidRPr="007C5B22">
        <w:rPr>
          <w:rFonts w:ascii="Times New Roman" w:hAnsi="Times New Roman" w:cs="Times New Roman"/>
          <w:sz w:val="28"/>
          <w:szCs w:val="28"/>
          <w:lang w:val="en-US"/>
        </w:rPr>
        <w:t xml:space="preserve"> regions, fat </w:t>
      </w:r>
      <w:proofErr w:type="spellStart"/>
      <w:r w:rsidRPr="007C5B22">
        <w:rPr>
          <w:rFonts w:ascii="Times New Roman" w:hAnsi="Times New Roman" w:cs="Times New Roman"/>
          <w:sz w:val="28"/>
          <w:szCs w:val="28"/>
          <w:lang w:val="en-US"/>
        </w:rPr>
        <w:t>chernozems</w:t>
      </w:r>
      <w:proofErr w:type="spellEnd"/>
      <w:r w:rsidRPr="007C5B22">
        <w:rPr>
          <w:rFonts w:ascii="Times New Roman" w:hAnsi="Times New Roman" w:cs="Times New Roman"/>
          <w:sz w:val="28"/>
          <w:szCs w:val="28"/>
          <w:lang w:val="en-US"/>
        </w:rPr>
        <w:t xml:space="preserve"> and </w:t>
      </w:r>
      <w:proofErr w:type="spellStart"/>
      <w:r w:rsidRPr="007C5B22">
        <w:rPr>
          <w:rFonts w:ascii="Times New Roman" w:hAnsi="Times New Roman" w:cs="Times New Roman"/>
          <w:sz w:val="28"/>
          <w:szCs w:val="28"/>
          <w:lang w:val="en-US"/>
        </w:rPr>
        <w:t>polyhumus</w:t>
      </w:r>
      <w:proofErr w:type="spellEnd"/>
      <w:r w:rsidRPr="007C5B22">
        <w:rPr>
          <w:rFonts w:ascii="Times New Roman" w:hAnsi="Times New Roman" w:cs="Times New Roman"/>
          <w:sz w:val="28"/>
          <w:szCs w:val="28"/>
          <w:lang w:val="en-US"/>
        </w:rPr>
        <w:t xml:space="preserve"> species have disappeared. At the same time, the content of nutrients is rapidly decreasing: insufficient content of mobile phosphorus was detected on 64 million hectares (66%) of arable land, and exchangeable potassium - on 11 million hectares (10%). The acidification of soils (including </w:t>
      </w:r>
      <w:proofErr w:type="spellStart"/>
      <w:r w:rsidRPr="007C5B22">
        <w:rPr>
          <w:rFonts w:ascii="Times New Roman" w:hAnsi="Times New Roman" w:cs="Times New Roman"/>
          <w:sz w:val="28"/>
          <w:szCs w:val="28"/>
          <w:lang w:val="en-US"/>
        </w:rPr>
        <w:t>chernozems</w:t>
      </w:r>
      <w:proofErr w:type="spellEnd"/>
      <w:r w:rsidRPr="007C5B22">
        <w:rPr>
          <w:rFonts w:ascii="Times New Roman" w:hAnsi="Times New Roman" w:cs="Times New Roman"/>
          <w:sz w:val="28"/>
          <w:szCs w:val="28"/>
          <w:lang w:val="en-US"/>
        </w:rPr>
        <w:t xml:space="preserve">) is increasing, which is associated with their depletion. Desertification and droughts affect the territories of more than 40 constituent entities of the Russian Federation, where about 50% of the country's population lives and where more than 70% of agricultural products are produced. Wind erosion is more widespread in the Siberian (45% of the land area), Southern (40%) districts. Agricultural lands in the Volga region, the Southern Urals, Western Siberia and </w:t>
      </w:r>
      <w:proofErr w:type="spellStart"/>
      <w:r w:rsidRPr="007C5B22">
        <w:rPr>
          <w:rFonts w:ascii="Times New Roman" w:hAnsi="Times New Roman" w:cs="Times New Roman"/>
          <w:sz w:val="28"/>
          <w:szCs w:val="28"/>
          <w:lang w:val="en-US"/>
        </w:rPr>
        <w:t>Kalmykia</w:t>
      </w:r>
      <w:proofErr w:type="spellEnd"/>
      <w:r w:rsidRPr="007C5B22">
        <w:rPr>
          <w:rFonts w:ascii="Times New Roman" w:hAnsi="Times New Roman" w:cs="Times New Roman"/>
          <w:sz w:val="28"/>
          <w:szCs w:val="28"/>
          <w:lang w:val="en-US"/>
        </w:rPr>
        <w:t xml:space="preserve"> have suffered greatly from degradation. In the Volgograd, Saratov, Samara, Astrakhan, Orenburg regions, degraded lands account for 30-70%. Water erosion affects 18% of agricultural soils (of which 12% are arable lands). About 42 million hectares of agricultural land have practically lost their fertility. Every year the area of ​​eroded arable land increases by 0.4-0.5 million hectares.</w:t>
      </w:r>
    </w:p>
    <w:p w:rsidR="00342020" w:rsidRPr="007C5B22" w:rsidRDefault="00342020" w:rsidP="007C5B22">
      <w:pPr>
        <w:spacing w:after="0" w:line="240" w:lineRule="auto"/>
        <w:ind w:firstLine="709"/>
        <w:jc w:val="both"/>
        <w:rPr>
          <w:rFonts w:ascii="Times New Roman" w:hAnsi="Times New Roman" w:cs="Times New Roman"/>
          <w:sz w:val="28"/>
          <w:szCs w:val="28"/>
          <w:lang w:val="en-US"/>
        </w:rPr>
      </w:pPr>
      <w:r w:rsidRPr="007C5B22">
        <w:rPr>
          <w:rFonts w:ascii="Times New Roman" w:hAnsi="Times New Roman" w:cs="Times New Roman"/>
          <w:sz w:val="28"/>
          <w:szCs w:val="28"/>
          <w:lang w:val="en-US"/>
        </w:rPr>
        <w:t xml:space="preserve">In the Russian Federation, waterlogged and waterlogged agricultural lands account for 12%. Swamping processes are most typical for the Central (their share of agricultural land is 32%), Siberian (23%), Volga (10%), Ural (10%), North-West (10%), Far Eastern (10%) districts ... Saline and </w:t>
      </w:r>
      <w:proofErr w:type="spellStart"/>
      <w:r w:rsidRPr="007C5B22">
        <w:rPr>
          <w:rFonts w:ascii="Times New Roman" w:hAnsi="Times New Roman" w:cs="Times New Roman"/>
          <w:sz w:val="28"/>
          <w:szCs w:val="28"/>
          <w:lang w:val="en-US"/>
        </w:rPr>
        <w:t>solonetzic</w:t>
      </w:r>
      <w:proofErr w:type="spellEnd"/>
      <w:r w:rsidRPr="007C5B22">
        <w:rPr>
          <w:rFonts w:ascii="Times New Roman" w:hAnsi="Times New Roman" w:cs="Times New Roman"/>
          <w:sz w:val="28"/>
          <w:szCs w:val="28"/>
          <w:lang w:val="en-US"/>
        </w:rPr>
        <w:t xml:space="preserve"> soils occupy about 20% of agricultural land in the Russian Federation, of which arable land - almost 7%. The largest areas of saline lands are located in the Southern (53%), Siberian (33%), Volga (7%), Ural (6%) districts. Significant areas of arable land and other agricultural land are subject to pollution, destruction, littering with production and consumption waste. Irrational use of agrochemicals, chemical means of protection, as well as pollution by industrial enterprises led to the accumulation of toxicants in the soil, including heavy metals, pesticides, </w:t>
      </w:r>
      <w:proofErr w:type="spellStart"/>
      <w:r w:rsidRPr="007C5B22">
        <w:rPr>
          <w:rFonts w:ascii="Times New Roman" w:hAnsi="Times New Roman" w:cs="Times New Roman"/>
          <w:sz w:val="28"/>
          <w:szCs w:val="28"/>
          <w:lang w:val="en-US"/>
        </w:rPr>
        <w:t>radionuclides</w:t>
      </w:r>
      <w:proofErr w:type="spellEnd"/>
      <w:r w:rsidRPr="007C5B22">
        <w:rPr>
          <w:rFonts w:ascii="Times New Roman" w:hAnsi="Times New Roman" w:cs="Times New Roman"/>
          <w:sz w:val="28"/>
          <w:szCs w:val="28"/>
          <w:lang w:val="en-US"/>
        </w:rPr>
        <w:t>, the appearance in Russia of extremely dangerous lands - 2.8%, hazardous - 7.8% , moderately hazardous 11% and 7.8% of the permissible hazard. In general, the total area of ​​contaminated land is 74 million hectares. Thus, the area with different types of degradation in Russia is 222 million hectares, and taking into account the contamination of radioactive nuclides - 228 million hectares. Land degradation in Russia is exclusively a consequence of human economic activity.</w:t>
      </w:r>
    </w:p>
    <w:p w:rsidR="00342020" w:rsidRPr="007C5B22" w:rsidRDefault="005C5BEB" w:rsidP="007C5B22">
      <w:pPr>
        <w:spacing w:after="0" w:line="240" w:lineRule="auto"/>
        <w:ind w:firstLine="709"/>
        <w:jc w:val="both"/>
        <w:rPr>
          <w:rFonts w:ascii="Times New Roman" w:hAnsi="Times New Roman" w:cs="Times New Roman"/>
          <w:sz w:val="28"/>
          <w:szCs w:val="28"/>
          <w:lang w:val="en-US"/>
        </w:rPr>
      </w:pPr>
      <w:proofErr w:type="gramStart"/>
      <w:r w:rsidRPr="007C5B22">
        <w:rPr>
          <w:rFonts w:ascii="Times New Roman" w:hAnsi="Times New Roman" w:cs="Times New Roman"/>
          <w:sz w:val="28"/>
          <w:szCs w:val="28"/>
          <w:lang w:val="en-US"/>
        </w:rPr>
        <w:t>Administrative-territorial division of the lands of the Russian Federation.</w:t>
      </w:r>
      <w:proofErr w:type="gramEnd"/>
      <w:r w:rsidRPr="007C5B22">
        <w:rPr>
          <w:rFonts w:ascii="Times New Roman" w:hAnsi="Times New Roman" w:cs="Times New Roman"/>
          <w:sz w:val="28"/>
          <w:szCs w:val="28"/>
          <w:lang w:val="en-US"/>
        </w:rPr>
        <w:t xml:space="preserve"> Currently, there are 83 constituent entities of the Federation in Russia, including regions, territories, republics, autonomous </w:t>
      </w:r>
      <w:proofErr w:type="spellStart"/>
      <w:r w:rsidRPr="007C5B22">
        <w:rPr>
          <w:rFonts w:ascii="Times New Roman" w:hAnsi="Times New Roman" w:cs="Times New Roman"/>
          <w:sz w:val="28"/>
          <w:szCs w:val="28"/>
          <w:lang w:val="en-US"/>
        </w:rPr>
        <w:t>okrugs</w:t>
      </w:r>
      <w:proofErr w:type="spellEnd"/>
      <w:r w:rsidRPr="007C5B22">
        <w:rPr>
          <w:rFonts w:ascii="Times New Roman" w:hAnsi="Times New Roman" w:cs="Times New Roman"/>
          <w:sz w:val="28"/>
          <w:szCs w:val="28"/>
          <w:lang w:val="en-US"/>
        </w:rPr>
        <w:t xml:space="preserve">, an autonomous region and two cities. All regions are united into 8 federal districts: Central, North-West, Volga, South, North-Caucasian, Ural, Siberian, </w:t>
      </w:r>
      <w:proofErr w:type="gramStart"/>
      <w:r w:rsidRPr="007C5B22">
        <w:rPr>
          <w:rFonts w:ascii="Times New Roman" w:hAnsi="Times New Roman" w:cs="Times New Roman"/>
          <w:sz w:val="28"/>
          <w:szCs w:val="28"/>
          <w:lang w:val="en-US"/>
        </w:rPr>
        <w:t>Far</w:t>
      </w:r>
      <w:proofErr w:type="gramEnd"/>
      <w:r w:rsidRPr="007C5B22">
        <w:rPr>
          <w:rFonts w:ascii="Times New Roman" w:hAnsi="Times New Roman" w:cs="Times New Roman"/>
          <w:sz w:val="28"/>
          <w:szCs w:val="28"/>
          <w:lang w:val="en-US"/>
        </w:rPr>
        <w:t xml:space="preserve"> East. </w:t>
      </w:r>
      <w:proofErr w:type="gramStart"/>
      <w:r w:rsidRPr="007C5B22">
        <w:rPr>
          <w:rFonts w:ascii="Times New Roman" w:hAnsi="Times New Roman" w:cs="Times New Roman"/>
          <w:sz w:val="28"/>
          <w:szCs w:val="28"/>
          <w:lang w:val="en-US"/>
        </w:rPr>
        <w:t>Division of the lands of the Russian Federation by subjects of land relations and legal regime.</w:t>
      </w:r>
      <w:proofErr w:type="gramEnd"/>
      <w:r w:rsidRPr="007C5B22">
        <w:rPr>
          <w:rFonts w:ascii="Times New Roman" w:hAnsi="Times New Roman" w:cs="Times New Roman"/>
          <w:sz w:val="28"/>
          <w:szCs w:val="28"/>
          <w:lang w:val="en-US"/>
        </w:rPr>
        <w:t xml:space="preserve"> According to the Land Code of the Russian Federation (Art. 5), participants in land relations in our country are citizens, legal entities of the Russian Federation, constituent entities of the Russian Federation, municipalities. Ownership of land plots can be carried out: - on the basis of ownership; - lifetime ownership; - permanent (unlimited) use; - gratuitous fixed use; - under a lease, sublease agreement; - on the right of limited use of other people's land plots. Lands of the Russian Federation by forms of ownership (as of January 1, 2014) are distributed as follows (State (national) report ..., 2014): - owned by citizens - 6.9% (117.0 million hectares); - legal entities - 0.6% (10.3 million hectares); - state and municipal property - 92.2% (1576.9 million hectares).</w:t>
      </w:r>
    </w:p>
    <w:sectPr w:rsidR="00342020" w:rsidRPr="007C5B22"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savePreviewPicture/>
  <w:compat/>
  <w:rsids>
    <w:rsidRoot w:val="0005454D"/>
    <w:rsid w:val="0005454D"/>
    <w:rsid w:val="00137EB2"/>
    <w:rsid w:val="00170032"/>
    <w:rsid w:val="001A10FF"/>
    <w:rsid w:val="00342020"/>
    <w:rsid w:val="005C5BEB"/>
    <w:rsid w:val="00672F8F"/>
    <w:rsid w:val="007C5B22"/>
    <w:rsid w:val="00A123E1"/>
    <w:rsid w:val="00B8368C"/>
    <w:rsid w:val="00BB2E30"/>
    <w:rsid w:val="00D55A4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1491</Words>
  <Characters>8503</Characters>
  <Application>Microsoft Office Word</Application>
  <DocSecurity>0</DocSecurity>
  <Lines>70</Lines>
  <Paragraphs>19</Paragraphs>
  <ScaleCrop>false</ScaleCrop>
  <Company/>
  <LinksUpToDate>false</LinksUpToDate>
  <CharactersWithSpaces>9975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2020-11-15T19:20:00Z</dcterms:created>
  <dcterms:modified xsi:type="dcterms:W3CDTF">2020-11-15T19:20:00Z</dcterms:modified>
</cp:coreProperties>
</file>